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FC" w:rsidRPr="00EC51FC" w:rsidRDefault="00EC51FC" w:rsidP="00EC51FC">
      <w:pPr>
        <w:widowControl w:val="0"/>
        <w:tabs>
          <w:tab w:val="left" w:pos="3828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160CDE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Му</w:t>
      </w: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 xml:space="preserve">ниципальное бюджетное дошкольное </w:t>
      </w:r>
      <w:r w:rsidRPr="00160CDE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 xml:space="preserve">образовательное учреждение «Светлячок» </w:t>
      </w:r>
      <w:r w:rsidRPr="00EC51FC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села Сизовка Сакского района Республики Крым</w:t>
      </w:r>
    </w:p>
    <w:p w:rsidR="00BD47DE" w:rsidRDefault="00BD47DE" w:rsidP="00EC51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/>
      </w:tblPr>
      <w:tblGrid>
        <w:gridCol w:w="4785"/>
        <w:gridCol w:w="4962"/>
      </w:tblGrid>
      <w:tr w:rsidR="00BD47DE">
        <w:tc>
          <w:tcPr>
            <w:tcW w:w="4785" w:type="dxa"/>
            <w:shd w:val="clear" w:color="auto" w:fill="FFFFFF"/>
          </w:tcPr>
          <w:p w:rsidR="00BD47DE" w:rsidRDefault="00B63D09">
            <w:pPr>
              <w:widowControl w:val="0"/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ПРИНЯТО</w:t>
            </w:r>
          </w:p>
          <w:p w:rsidR="00BD47DE" w:rsidRDefault="00B63D09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 заседании Педагогического совета</w:t>
            </w:r>
          </w:p>
          <w:p w:rsidR="00BD47DE" w:rsidRDefault="00B63D0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МБДОУ «</w:t>
            </w:r>
            <w:r w:rsidR="00EC51FC">
              <w:rPr>
                <w:rFonts w:ascii="Times New Roman" w:eastAsia="Calibri" w:hAnsi="Times New Roman"/>
              </w:rPr>
              <w:t>Светлячок</w:t>
            </w:r>
            <w:r>
              <w:rPr>
                <w:rFonts w:ascii="Times New Roman" w:eastAsia="Calibri" w:hAnsi="Times New Roman"/>
              </w:rPr>
              <w:t xml:space="preserve">» с. </w:t>
            </w:r>
            <w:r w:rsidR="00EC51FC">
              <w:rPr>
                <w:rFonts w:ascii="Times New Roman" w:eastAsia="Calibri" w:hAnsi="Times New Roman"/>
              </w:rPr>
              <w:t>Сизовка</w:t>
            </w:r>
          </w:p>
          <w:p w:rsidR="00BD47DE" w:rsidRDefault="00EC51F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Протокол № 7</w:t>
            </w:r>
          </w:p>
          <w:p w:rsidR="00BD47DE" w:rsidRDefault="00EC51F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« 25»  мая  2023</w:t>
            </w:r>
            <w:r w:rsidR="00B63D09">
              <w:rPr>
                <w:rFonts w:ascii="Times New Roman" w:eastAsia="Calibri" w:hAnsi="Times New Roman"/>
              </w:rPr>
              <w:t xml:space="preserve"> г.</w:t>
            </w:r>
          </w:p>
          <w:p w:rsidR="00BD47DE" w:rsidRDefault="00BD47DE">
            <w:pPr>
              <w:widowControl w:val="0"/>
              <w:tabs>
                <w:tab w:val="left" w:pos="5717"/>
              </w:tabs>
              <w:spacing w:after="0"/>
              <w:ind w:right="-1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961" w:type="dxa"/>
            <w:shd w:val="clear" w:color="auto" w:fill="FFFFFF"/>
          </w:tcPr>
          <w:p w:rsidR="00BD47DE" w:rsidRDefault="00B63D09">
            <w:pPr>
              <w:widowControl w:val="0"/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УТВЕРЖДЕНО</w:t>
            </w:r>
          </w:p>
          <w:p w:rsidR="00BD47DE" w:rsidRDefault="00B63D09">
            <w:pPr>
              <w:widowControl w:val="0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Заведующий МБДОУ</w:t>
            </w:r>
          </w:p>
          <w:p w:rsidR="00BD47DE" w:rsidRDefault="00B63D0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EC51FC">
              <w:rPr>
                <w:rFonts w:ascii="Times New Roman" w:eastAsia="Calibri" w:hAnsi="Times New Roman"/>
              </w:rPr>
              <w:t>Светлячок</w:t>
            </w:r>
            <w:r>
              <w:rPr>
                <w:rFonts w:ascii="Times New Roman" w:eastAsia="Calibri" w:hAnsi="Times New Roman"/>
              </w:rPr>
              <w:t xml:space="preserve">» с. </w:t>
            </w:r>
            <w:r w:rsidR="00EC51FC">
              <w:rPr>
                <w:rFonts w:ascii="Times New Roman" w:eastAsia="Calibri" w:hAnsi="Times New Roman"/>
              </w:rPr>
              <w:t>Сизовка</w:t>
            </w:r>
          </w:p>
          <w:p w:rsidR="00BD47DE" w:rsidRDefault="00B63D0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______________</w:t>
            </w:r>
            <w:r w:rsidR="00EC51FC">
              <w:rPr>
                <w:rFonts w:ascii="Times New Roman" w:eastAsia="Calibri" w:hAnsi="Times New Roman"/>
              </w:rPr>
              <w:t>Чивильдеева Н.И.</w:t>
            </w:r>
          </w:p>
          <w:p w:rsidR="00BD47DE" w:rsidRDefault="00EC51F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Пр.№  125    от «25» мая 2023</w:t>
            </w:r>
            <w:r w:rsidR="00B63D09">
              <w:rPr>
                <w:rFonts w:ascii="Times New Roman" w:eastAsia="Calibri" w:hAnsi="Times New Roman"/>
              </w:rPr>
              <w:t xml:space="preserve"> г.</w:t>
            </w:r>
          </w:p>
          <w:p w:rsidR="00BD47DE" w:rsidRDefault="00BD47DE">
            <w:pPr>
              <w:widowControl w:val="0"/>
              <w:tabs>
                <w:tab w:val="left" w:pos="5717"/>
              </w:tabs>
              <w:spacing w:after="0"/>
              <w:ind w:right="-1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63D0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</w:t>
      </w:r>
    </w:p>
    <w:p w:rsidR="00BD47DE" w:rsidRDefault="00B63D0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выявлению и развитию способностей у</w:t>
      </w:r>
    </w:p>
    <w:p w:rsidR="00BD47DE" w:rsidRDefault="00B63D0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детей дошкольного возраста</w:t>
      </w:r>
    </w:p>
    <w:p w:rsidR="00BD47DE" w:rsidRDefault="00B63D0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«Маленькие таланты»  </w:t>
      </w: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BD47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7DE" w:rsidRDefault="00EC51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Сизовка</w:t>
      </w:r>
    </w:p>
    <w:p w:rsidR="00BD47DE" w:rsidRDefault="00EC51FC">
      <w:pPr>
        <w:spacing w:after="200" w:line="276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  <w:r w:rsidR="00B63D09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BD47DE" w:rsidRDefault="00BD47D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D47DE" w:rsidRDefault="00BD47DE">
      <w:pPr>
        <w:rPr>
          <w:rFonts w:ascii="Times New Roman" w:hAnsi="Times New Roman" w:cs="Times New Roman"/>
          <w:sz w:val="24"/>
          <w:szCs w:val="24"/>
        </w:rPr>
      </w:pPr>
    </w:p>
    <w:p w:rsidR="00EC51FC" w:rsidRDefault="00EC51FC">
      <w:pPr>
        <w:rPr>
          <w:rFonts w:ascii="Times New Roman" w:hAnsi="Times New Roman" w:cs="Times New Roman"/>
          <w:sz w:val="24"/>
          <w:szCs w:val="24"/>
        </w:rPr>
      </w:pPr>
    </w:p>
    <w:p w:rsidR="00EC51FC" w:rsidRDefault="00EC51FC">
      <w:pPr>
        <w:rPr>
          <w:rFonts w:ascii="Times New Roman" w:hAnsi="Times New Roman" w:cs="Times New Roman"/>
          <w:sz w:val="24"/>
          <w:szCs w:val="24"/>
        </w:rPr>
      </w:pPr>
    </w:p>
    <w:p w:rsidR="00EC51FC" w:rsidRDefault="00EC51FC">
      <w:pPr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часть...........................................................................................3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записка................................................................................3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темы..............................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.........................................................3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программы.............................................................................3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способностей..............................................................................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.........3</w:t>
      </w:r>
    </w:p>
    <w:p w:rsidR="00BD47DE" w:rsidRDefault="00B63D09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Содержательная часть.............................................................................4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программы...............................................................................4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Метода для определения способностей детей....</w:t>
      </w:r>
      <w:r>
        <w:rPr>
          <w:rFonts w:ascii="Times New Roman" w:hAnsi="Times New Roman" w:cs="Times New Roman"/>
          <w:sz w:val="24"/>
          <w:szCs w:val="24"/>
        </w:rPr>
        <w:t>.......................................4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и формы работы.....................................................................5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методы и методики для исследования способностей воспитанников детского сада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...............................................................7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с родителями.....................................................................7</w:t>
      </w:r>
    </w:p>
    <w:p w:rsidR="00BD47DE" w:rsidRDefault="00B63D09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часть.........................................................................8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результаты...........................................................................8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Мероприятия, проводимые в рамках реализации программы................8</w:t>
      </w:r>
    </w:p>
    <w:p w:rsidR="00BD47DE" w:rsidRDefault="00B63D0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.................9</w:t>
      </w: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Целевая часть</w:t>
      </w: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 темы.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Самым благоприятным периодом для развития способностей является дошкольный возраст. Для ребенка этого возраста характерна высокая познавательная </w:t>
      </w:r>
      <w:r>
        <w:rPr>
          <w:rFonts w:ascii="Times New Roman" w:hAnsi="Times New Roman" w:cs="Times New Roman"/>
          <w:sz w:val="24"/>
          <w:szCs w:val="24"/>
        </w:rPr>
        <w:t>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«Родовыми» чертами дошкольного возраста является фантазия, творческое воображ</w:t>
      </w:r>
      <w:r>
        <w:rPr>
          <w:rFonts w:ascii="Times New Roman" w:hAnsi="Times New Roman" w:cs="Times New Roman"/>
          <w:sz w:val="24"/>
          <w:szCs w:val="24"/>
        </w:rPr>
        <w:t>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</w:t>
      </w:r>
      <w:r>
        <w:rPr>
          <w:rFonts w:ascii="Times New Roman" w:hAnsi="Times New Roman" w:cs="Times New Roman"/>
          <w:sz w:val="24"/>
          <w:szCs w:val="24"/>
        </w:rPr>
        <w:t>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</w:t>
      </w:r>
      <w:r>
        <w:rPr>
          <w:rFonts w:ascii="Times New Roman" w:hAnsi="Times New Roman" w:cs="Times New Roman"/>
          <w:sz w:val="24"/>
          <w:szCs w:val="24"/>
        </w:rPr>
        <w:t>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программы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выявления и развития способностей воспитанников.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Разработать систему мониторинга для выявления и развития способностей у детей дошкольного возраста.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Выявить детей с предпосылками творческих способностей.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Составить инд</w:t>
      </w:r>
      <w:r>
        <w:rPr>
          <w:rFonts w:ascii="Times New Roman" w:hAnsi="Times New Roman" w:cs="Times New Roman"/>
          <w:sz w:val="24"/>
          <w:szCs w:val="24"/>
        </w:rPr>
        <w:t>ивидуальные маршруты психолого-педагогического сопровождения детей.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Скоординировать и интегрировать деятельность специалистов и родителей в этом направлении.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Разработать план мероприятий для развития творческих способностей воспитанников детского сад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Виды способностей:</w:t>
      </w:r>
    </w:p>
    <w:p w:rsidR="00BD47DE" w:rsidRDefault="00B63D0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Академические способности. Составляющие: мотивационно – личностные характеристики, способности к обучению.</w:t>
      </w:r>
    </w:p>
    <w:p w:rsidR="00BD47DE" w:rsidRDefault="00B63D0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способности. Составляющие: художественная одарённость, вокальная одарённость, литературная одарённость, </w:t>
      </w:r>
      <w:r>
        <w:rPr>
          <w:rFonts w:ascii="Times New Roman" w:hAnsi="Times New Roman" w:cs="Times New Roman"/>
          <w:sz w:val="24"/>
          <w:szCs w:val="24"/>
        </w:rPr>
        <w:t>артистическая одарённость, конструкторская одарённость.</w:t>
      </w:r>
    </w:p>
    <w:p w:rsidR="00BD47DE" w:rsidRDefault="00B63D0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Психомоторные способности. Составляющие: спортивная одарённость, хореографическая одарённость.</w:t>
      </w:r>
    </w:p>
    <w:p w:rsidR="00BD47DE" w:rsidRDefault="00B63D0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способности. Составляющие: социально – личностная одарённость, лидерская одарённость.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ды одаренности в зависимости от вида предпочитаемой деятельности.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способностей</w:t>
      </w:r>
    </w:p>
    <w:p w:rsidR="00BD47DE" w:rsidRDefault="00B63D0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Академические способности</w:t>
      </w:r>
    </w:p>
    <w:p w:rsidR="00BD47DE" w:rsidRDefault="00B63D0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мотивационно – личностные характеристики. Стремление ребенка к получению знаний и умений, познавательная активность, проявление интереса к новому</w:t>
      </w:r>
    </w:p>
    <w:p w:rsidR="00BD47DE" w:rsidRDefault="00B63D09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к обучению. Успешность в освоении программного материала, широкий кругозор, высокие показатели по развитию психических познавательных процессов</w:t>
      </w:r>
    </w:p>
    <w:p w:rsidR="00BD47DE" w:rsidRDefault="00B63D0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способности</w:t>
      </w:r>
    </w:p>
    <w:p w:rsidR="00BD47DE" w:rsidRDefault="00B63D09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Художественные способности. Проявление фантазии в творческих художественных р</w:t>
      </w:r>
      <w:r>
        <w:rPr>
          <w:rFonts w:ascii="Times New Roman" w:hAnsi="Times New Roman" w:cs="Times New Roman"/>
          <w:sz w:val="24"/>
          <w:szCs w:val="24"/>
        </w:rPr>
        <w:t>аботах, Высокое качество и разнообразие творческих работ в соответствии с возрастом (рисунки, поделки)</w:t>
      </w:r>
    </w:p>
    <w:p w:rsidR="00BD47DE" w:rsidRDefault="00B63D09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Вокальные способности. Умение понимать и воспроизводить мелодию, чувство ритма, хороший голос, музыкальный слух</w:t>
      </w:r>
    </w:p>
    <w:p w:rsidR="00BD47DE" w:rsidRDefault="00B63D09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Литературные способности. Хорошая речевая</w:t>
      </w:r>
      <w:r>
        <w:rPr>
          <w:rFonts w:ascii="Times New Roman" w:hAnsi="Times New Roman" w:cs="Times New Roman"/>
          <w:sz w:val="24"/>
          <w:szCs w:val="24"/>
        </w:rPr>
        <w:t xml:space="preserve"> фантазия, умение составлять рассказы, сказки, чувство рифмы, легкое запоминание стихов</w:t>
      </w:r>
    </w:p>
    <w:p w:rsidR="00BD47DE" w:rsidRDefault="00B63D09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Артистические способности. Умение «вжиться» в роль, держаться на публике, желание подражать вымышленным (или реальным) персонажам, двигательная и речевая память</w:t>
      </w:r>
    </w:p>
    <w:p w:rsidR="00BD47DE" w:rsidRDefault="00B63D09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</w:t>
      </w:r>
      <w:r>
        <w:rPr>
          <w:rFonts w:ascii="Times New Roman" w:hAnsi="Times New Roman" w:cs="Times New Roman"/>
          <w:sz w:val="24"/>
          <w:szCs w:val="24"/>
        </w:rPr>
        <w:t>кторские способности. 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</w:r>
    </w:p>
    <w:p w:rsidR="00BD47DE" w:rsidRDefault="00B63D0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Психомоторные способности</w:t>
      </w:r>
    </w:p>
    <w:p w:rsidR="00BD47DE" w:rsidRDefault="00B63D09">
      <w:pPr>
        <w:pStyle w:val="a9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способности. Высокие спортивн</w:t>
      </w:r>
      <w:r>
        <w:rPr>
          <w:rFonts w:ascii="Times New Roman" w:hAnsi="Times New Roman" w:cs="Times New Roman"/>
          <w:sz w:val="24"/>
          <w:szCs w:val="24"/>
        </w:rPr>
        <w:t>ые показатели в соответствии с возрастом, стремление к движению, воля к спортивным достижениям, физические данные и выносливость</w:t>
      </w:r>
    </w:p>
    <w:p w:rsidR="00BD47DE" w:rsidRDefault="00B63D09">
      <w:pPr>
        <w:pStyle w:val="a9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Хореографические способности. Чувство ритма, музыкальный слух, способность копировать движения, хорошая двигательная память</w:t>
      </w:r>
    </w:p>
    <w:p w:rsidR="00BD47DE" w:rsidRDefault="00B63D0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муникативные способности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Социально-личностные  способности. Умение понимать партнера по общению, чувствовать его эмоциональное состояние, гасить конфликты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Лидерские способности. Умение организовать сверстников на какое-либо общее дело, игру, настойчивость </w:t>
      </w:r>
      <w:r>
        <w:rPr>
          <w:rFonts w:ascii="Times New Roman" w:hAnsi="Times New Roman" w:cs="Times New Roman"/>
          <w:sz w:val="24"/>
          <w:szCs w:val="24"/>
        </w:rPr>
        <w:t>в достижении цели, умение добиваться результата, и стремление контролировать ситуацию</w:t>
      </w:r>
    </w:p>
    <w:p w:rsidR="00BD47DE" w:rsidRDefault="00BD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Содержательная часть</w:t>
      </w: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 для определения способностей детей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четыре метода для определения способностей детей: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– позволяет родителям </w:t>
      </w:r>
      <w:r>
        <w:rPr>
          <w:rFonts w:ascii="Times New Roman" w:hAnsi="Times New Roman" w:cs="Times New Roman"/>
          <w:sz w:val="24"/>
          <w:szCs w:val="24"/>
        </w:rPr>
        <w:t>сделать выводы о склонностях своих детей, сформировать представление о его возможностях, выявить основные интересы ребенка. Также уделяется много внимания познавательной активности детей: о чем больше всего спрашивает дети, что изучают. Является одним из н</w:t>
      </w:r>
      <w:r>
        <w:rPr>
          <w:rFonts w:ascii="Times New Roman" w:hAnsi="Times New Roman" w:cs="Times New Roman"/>
          <w:sz w:val="24"/>
          <w:szCs w:val="24"/>
        </w:rPr>
        <w:t>аиболее живых и простых методов.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Игра. При определении склонностей в данном случае учитываются все факторы: какую, игру выбрал индивид, какую роль в ней играет. Этот метод чаще используют для диагностики способностей воспитанников детских садов.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>к специалистам: психологам, педагогам, специализирующимся на раннем развитии дошкольников. Для определения способностей, в основном, используются тест Векслера для выявления уровня интеллектуального развития и тест «Несуществующее животное», который опреде</w:t>
      </w:r>
      <w:r>
        <w:rPr>
          <w:rFonts w:ascii="Times New Roman" w:hAnsi="Times New Roman" w:cs="Times New Roman"/>
          <w:sz w:val="24"/>
          <w:szCs w:val="24"/>
        </w:rPr>
        <w:t>ляет эмоциональное и психическое состояние детей, и их творческий потенциал.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- помогает развить талант в разных областях.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способы на сегодняшний день являются основными для выявления способностей воспитанников.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вопроса ка</w:t>
      </w:r>
      <w:r>
        <w:rPr>
          <w:rFonts w:ascii="Times New Roman" w:hAnsi="Times New Roman" w:cs="Times New Roman"/>
          <w:sz w:val="24"/>
          <w:szCs w:val="24"/>
        </w:rPr>
        <w:t>к определить способности ребенка, очень важно знать, как их затем развивать и работать с ними.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определенных склонностей очень важным является предоставление детям постоянной возможности для осуществления нужной деятельности, а также мотивация </w:t>
      </w:r>
      <w:r>
        <w:rPr>
          <w:rFonts w:ascii="Times New Roman" w:hAnsi="Times New Roman" w:cs="Times New Roman"/>
          <w:sz w:val="24"/>
          <w:szCs w:val="24"/>
        </w:rPr>
        <w:t>к ней.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тех или иных способностей дошкольников предполагает активное участие со стороны родителей.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следует помнить, что чем раньше они распознают нужные склонности у своего ребенка, тем успешнее он будет как в профессиональной среде, так </w:t>
      </w:r>
      <w:r>
        <w:rPr>
          <w:rFonts w:ascii="Times New Roman" w:hAnsi="Times New Roman" w:cs="Times New Roman"/>
          <w:sz w:val="24"/>
          <w:szCs w:val="24"/>
        </w:rPr>
        <w:t>и в эмоциональной жизни.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и формы работы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с одаренными детьми включает в себя четыре основных направления, которые тесно связаны и интегрируются между собой:</w:t>
      </w:r>
    </w:p>
    <w:p w:rsidR="00BD47DE" w:rsidRDefault="00B63D09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развивающей предметно-пространственной среды, способствующей </w:t>
      </w:r>
      <w:r>
        <w:rPr>
          <w:rFonts w:ascii="Times New Roman" w:hAnsi="Times New Roman" w:cs="Times New Roman"/>
          <w:sz w:val="24"/>
          <w:szCs w:val="24"/>
        </w:rPr>
        <w:t>выявлению одаренных детей и развитию их творческого и интеллектуального потенциала;</w:t>
      </w:r>
    </w:p>
    <w:p w:rsidR="00BD47DE" w:rsidRDefault="00B63D09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научно-методического уровня педагогов по работе с одаренными воспитанниками;</w:t>
      </w:r>
    </w:p>
    <w:p w:rsidR="00BD47DE" w:rsidRDefault="00B63D09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дальнейшее отслеживание у детей творческой одаренности;</w:t>
      </w:r>
    </w:p>
    <w:p w:rsidR="00BD47DE" w:rsidRDefault="00B63D09">
      <w:pPr>
        <w:pStyle w:val="a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</w:t>
      </w:r>
      <w:r>
        <w:rPr>
          <w:rFonts w:ascii="Times New Roman" w:hAnsi="Times New Roman" w:cs="Times New Roman"/>
          <w:sz w:val="24"/>
          <w:szCs w:val="24"/>
        </w:rPr>
        <w:t>ия работы с одаренными детьми и их родителями.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игровую, познавательную, исследовательскую и творческую активность всех воспитанников, возможность самовыражения.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с одаренными</w:t>
      </w:r>
      <w:r>
        <w:rPr>
          <w:rFonts w:ascii="Times New Roman" w:hAnsi="Times New Roman" w:cs="Times New Roman"/>
          <w:sz w:val="24"/>
          <w:szCs w:val="24"/>
        </w:rPr>
        <w:t xml:space="preserve"> детьми: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(интеллектуальные конкурсы, исследовательские проекты, виртуальные экскурсии)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художественно-творческое (изделия из глины, пластилина, тестопластики, рисунки, спектакль, чтение стихотворений, песенное и танцевальное творчество, </w:t>
      </w:r>
      <w:r>
        <w:rPr>
          <w:rFonts w:ascii="Times New Roman" w:hAnsi="Times New Roman" w:cs="Times New Roman"/>
          <w:sz w:val="24"/>
          <w:szCs w:val="24"/>
        </w:rPr>
        <w:t>участие в конкурсах)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(наблюдения в природе, работа в саду и огороде, наблюдения за животными дома, экскурсии)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спортивное (соревнования, турниры, встречи)</w:t>
      </w:r>
    </w:p>
    <w:p w:rsidR="00BD47DE" w:rsidRDefault="00BD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с одарёнными детьми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работа.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мастерские.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в конкурсах.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деятельность.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занятия</w:t>
      </w:r>
    </w:p>
    <w:p w:rsidR="00BD47DE" w:rsidRDefault="00B63D09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система состоит из четырех взаимосвязанных компонентов:</w:t>
      </w:r>
    </w:p>
    <w:p w:rsidR="00BD47DE" w:rsidRDefault="00B63D0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 – образовательная работа с обучающимися ДОУ направлена на развитие всех видов способностей у детей.</w:t>
      </w:r>
    </w:p>
    <w:p w:rsidR="00BD47DE" w:rsidRDefault="00B63D09">
      <w:pPr>
        <w:numPr>
          <w:ilvl w:val="0"/>
          <w:numId w:val="7"/>
        </w:numPr>
        <w:shd w:val="clear" w:color="auto" w:fill="FFFFFF"/>
        <w:spacing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НОД – непосредственно образовательной деятельности. Содержание НОД включает совокупность и интеграцию пяти образовательных областей (согласно ФГОС ДО), которые обеспечивают разностороннее развитие детей с учетом их возрастных и индивидуальных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собенностей. При организации непосредственно образовательной деятельности  используются разнообразные методы, активизирующие развитие творческой инициативы детей: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ИКТ;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гендерных особенностей;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проблемно – поисковые методы и приемы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«Неделя интеллектуальных игр» и др.</w:t>
      </w:r>
    </w:p>
    <w:p w:rsidR="00BD47DE" w:rsidRDefault="00B63D0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бесплатного дополнительного образования. В дошкольном образовательном учреждении организована кружковая деятельность в соответствии с индивидуальными способностями и потребностями детей, творческими увле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чениями и желаниями педагогов.</w:t>
      </w:r>
    </w:p>
    <w:p w:rsidR="00BD47DE" w:rsidRDefault="00B63D0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Проектную деятельность. В ДОУ широко используется метод проектов как один из эффективных методов познания детьми окружающего мира.</w:t>
      </w:r>
    </w:p>
    <w:p w:rsidR="00BD47DE" w:rsidRDefault="00B63D0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Досуговые мероприятия, которые позволяют наиболее полно раскрыть творческие способности дошк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ольников. Важное значение для развития творческих способностей детей имеют праздники и развлечения для дошкольников, которые проводятся в детском саду. Досуговая деятельность рассматривается как приоритетное направление организации творческой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основа формирования его общей культуры. В ДОУ отмечаются государственные праздники (День России, Новый год, День защитника Отечества, Международный женский день, День Победы и многие другие), праздники народного календаря, праздники к знаменитым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 страны, детского сада, экологические праздники, семейные праздники.</w:t>
      </w:r>
    </w:p>
    <w:p w:rsidR="00BD47DE" w:rsidRDefault="00B63D0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участия воспитанников в конкурсах разного уровня (дошкольного учреждения, муниципальных, региональный, всероссийских, международных), направленных на выявление детской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даренности.</w:t>
      </w:r>
    </w:p>
    <w:p w:rsidR="00BD47DE" w:rsidRDefault="00B63D09">
      <w:pPr>
        <w:numPr>
          <w:ilvl w:val="0"/>
          <w:numId w:val="9"/>
        </w:numPr>
        <w:shd w:val="clear" w:color="auto" w:fill="FFFFFF"/>
        <w:spacing w:beforeAutospacing="1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образовательного учреждения с семьями обучающихся. Взаимодействие  с семьями детей строится на основе сотрудничества и направлено на обеспечение психолого-педагогической поддержки и повышения педагогической компетентности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по вопросам развития индивидуальных способностей детей, а также на создание условий для участия родителей (законных представителей) в образовательной деятельности детского сада. Взаимодействие с родителями осуществляется через разнообразные формы: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ительские собрания,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дни открытых дверей,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совместные развлечения,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индивидуальные консультации и беседы,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оформление стендового материала,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совместные проекты,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анкетирование,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встречи за круглым столом,</w:t>
      </w:r>
    </w:p>
    <w:p w:rsidR="00BD47DE" w:rsidRDefault="00EC51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сайт детского сада</w:t>
      </w:r>
      <w:r w:rsidR="00B63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партнерства.  Дошкольное учреждение максимально открыто для сотрудничества и взаимодействия с окружающей средой, с</w:t>
      </w:r>
      <w:r w:rsidR="00EC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социальными учреждениями села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учреждениями района: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Сотрудничество в рамках организации мероприятий (встречи,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выставки, спектакли и пр.);</w:t>
      </w:r>
    </w:p>
    <w:p w:rsidR="00BD47DE" w:rsidRDefault="00B63D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Дополнительные образовательные услуги.</w:t>
      </w:r>
    </w:p>
    <w:p w:rsidR="00BD47DE" w:rsidRDefault="00BD4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7DE" w:rsidRDefault="00B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и методики для исследования способностей воспитанников детского сада</w:t>
      </w:r>
    </w:p>
    <w:p w:rsidR="00BD47DE" w:rsidRDefault="00B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ниже приведенной таблице показаны основные методы и методики для</w:t>
      </w:r>
    </w:p>
    <w:p w:rsidR="00BD47DE" w:rsidRDefault="00B63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способностей 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анников детского сада.</w:t>
      </w:r>
    </w:p>
    <w:tbl>
      <w:tblPr>
        <w:tblW w:w="10339" w:type="dxa"/>
        <w:tblInd w:w="-617" w:type="dxa"/>
        <w:tblLayout w:type="fixed"/>
        <w:tblLook w:val="04A0"/>
      </w:tblPr>
      <w:tblGrid>
        <w:gridCol w:w="3431"/>
        <w:gridCol w:w="3541"/>
        <w:gridCol w:w="3367"/>
      </w:tblGrid>
      <w:tr w:rsidR="00BD47DE"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способностей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Составляющие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Методы и методики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исследования способностей</w:t>
            </w:r>
          </w:p>
        </w:tc>
      </w:tr>
      <w:tr w:rsidR="00BD47DE"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Академические способности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 – личностные характеристики</w:t>
            </w:r>
          </w:p>
        </w:tc>
        <w:tc>
          <w:tcPr>
            <w:tcW w:w="3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Экспресс-методика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Цветовой тест Люшера-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Эткинга</w:t>
            </w: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3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7DE"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способности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способности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творчества,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«Назови и дорисуй»</w:t>
            </w:r>
          </w:p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Тест  «Незаконченный рисунок» (автор Э. П. Торренс)</w:t>
            </w:r>
          </w:p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Тест  «Дорисовывание» (автор Е. П. Торренс).</w:t>
            </w: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Вокальные способности</w:t>
            </w:r>
          </w:p>
        </w:tc>
        <w:tc>
          <w:tcPr>
            <w:tcW w:w="3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 В.кудрявцева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в комнате» и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спасти зайчика?»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Витцлака «Составь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картинкам»,</w:t>
            </w: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способности</w:t>
            </w:r>
          </w:p>
        </w:tc>
        <w:tc>
          <w:tcPr>
            <w:tcW w:w="3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Артистические способности</w:t>
            </w:r>
          </w:p>
        </w:tc>
        <w:tc>
          <w:tcPr>
            <w:tcW w:w="3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Конструкторские способности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играх,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</w:t>
            </w:r>
          </w:p>
        </w:tc>
      </w:tr>
      <w:tr w:rsidR="00BD47DE"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Психомоторные способности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способности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Хореографические способности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D47DE"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способности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Социально-личностные  способности</w:t>
            </w:r>
          </w:p>
        </w:tc>
        <w:tc>
          <w:tcPr>
            <w:tcW w:w="3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 в свободной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деятельности,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Н.Е.Вераксы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«Оценка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  <w:p w:rsidR="00BD47DE" w:rsidRDefault="00B63D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дошкольников»</w:t>
            </w:r>
          </w:p>
        </w:tc>
      </w:tr>
      <w:tr w:rsidR="00BD47DE"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47DE" w:rsidRDefault="00B63D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Лидерские способности</w:t>
            </w:r>
          </w:p>
        </w:tc>
        <w:tc>
          <w:tcPr>
            <w:tcW w:w="3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7DE" w:rsidRDefault="00BD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 диагностики по исследованию способностей  воспитанников детского сада определяется банк детей с особыми задатками и способностями. </w:t>
      </w:r>
      <w:r>
        <w:rPr>
          <w:rFonts w:ascii="Times New Roman" w:hAnsi="Times New Roman" w:cs="Times New Roman"/>
          <w:sz w:val="24"/>
          <w:szCs w:val="24"/>
        </w:rPr>
        <w:t>Данные этого банка используются для разработки индивидуального маршрута ребенка по дальнейшему развитию его способностей, в том числе для его направления в соответствующий кружок или секцию, по согласованию с родителями.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с родителями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становление личности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способностей является решающим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рождения до младшего школьного возраста. В дальнейшем развитии ведущую роль будут играть специалисты – педагоги, однако семья незаменима в создании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психологического комфорта, в поддержании физического и психического здоровья одаренного человека в любом возрасте.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  деятельности  семьи  в  развитии  и  воспитании  одаренного ребенка:</w:t>
      </w:r>
    </w:p>
    <w:p w:rsidR="00BD47DE" w:rsidRDefault="00B63D0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пристальное внимание к особенностям развития ребенка;</w:t>
      </w:r>
    </w:p>
    <w:p w:rsidR="00BD47DE" w:rsidRDefault="00B63D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благоприятной психологической атмосферы в семье, проявление искренней и разумной любви к ребенку;</w:t>
      </w:r>
    </w:p>
    <w:p w:rsidR="00BD47DE" w:rsidRDefault="00B63D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личности ребенка и его таланта;</w:t>
      </w:r>
    </w:p>
    <w:p w:rsidR="00BD47DE" w:rsidRDefault="00B63D09">
      <w:pPr>
        <w:numPr>
          <w:ilvl w:val="0"/>
          <w:numId w:val="10"/>
        </w:numPr>
        <w:shd w:val="clear" w:color="auto" w:fill="FFFFFF"/>
        <w:spacing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психолого-педагогической компетентности родителей в отношении одаренных детей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рмы работы:</w:t>
      </w:r>
    </w:p>
    <w:p w:rsidR="00BD47DE" w:rsidRDefault="00B63D0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  с  целью  получения  первичной  информации  о характере и направленности интересов, склонностей и способностей детей.</w:t>
      </w:r>
    </w:p>
    <w:p w:rsidR="00BD47DE" w:rsidRDefault="00B63D0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 “О талантливых детях, заботливым родителям”.</w:t>
      </w:r>
    </w:p>
    <w:p w:rsidR="00BD47DE" w:rsidRDefault="00B63D0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памятки-рекомендации, папки передв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ижки, публикации.</w:t>
      </w:r>
    </w:p>
    <w:p w:rsidR="00BD47DE" w:rsidRDefault="00B63D0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проекты исследовательской деятельности детей.</w:t>
      </w:r>
    </w:p>
    <w:p w:rsidR="00BD47DE" w:rsidRDefault="00BD47DE">
      <w:pPr>
        <w:tabs>
          <w:tab w:val="left" w:pos="289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DE" w:rsidRDefault="00B63D09">
      <w:pPr>
        <w:tabs>
          <w:tab w:val="left" w:pos="2897"/>
          <w:tab w:val="center" w:pos="4857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.Организационная часть</w:t>
      </w: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банка данных детей с предпосылками различных видов способностей.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Повышение уровня индивидуальных достижений </w:t>
      </w:r>
      <w:r>
        <w:rPr>
          <w:rFonts w:ascii="Times New Roman" w:hAnsi="Times New Roman" w:cs="Times New Roman"/>
          <w:sz w:val="24"/>
          <w:szCs w:val="24"/>
        </w:rPr>
        <w:t>детей в образовательных, творческих и других направлениях деятельности, к которым у них есть способности.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термином «одарённый ребёнок» мы рассматриваем ребёнка, уровень способностей которого значительно отличается от среднего. На сегодняшний день суще</w:t>
      </w:r>
      <w:r>
        <w:rPr>
          <w:rFonts w:ascii="Times New Roman" w:hAnsi="Times New Roman" w:cs="Times New Roman"/>
          <w:sz w:val="24"/>
          <w:szCs w:val="24"/>
        </w:rPr>
        <w:t>ствует много подходов к классификации детской одарённости, её видов, критериев.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проводимые в рамках реализации программы: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склонностей воспитанников  методика А.И Савенкова «Интеллектуальный портрет».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дети, обследованные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склонностей, интересов и способности получают рекомендации для направления в кружковую сеть ДОУ в соответствии с полученными результатами.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 для выявления (экспертной оценки) одарённых детей А.А. Лосевой. Данный опросник может быть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ьзован для оценки одарённости дошкольников педагогами, родителями, психологом. Опросник включает характеристики 10 сфер, где дошкольник может проявить способности: интеллектуальной, академических достижений, творческой, литературной, артистической, музыкал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ьной, технической, двигательной, художественной, социальной. Экспертам предлагается оценить по четырёх балльной системе характеристики указанных сфер проявления одарённости. Если какая-то характеристика присуща дошкольнику в наивысшей степени, выставляется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баллов; 2 балла – самая низкая оценка. Далее вычисляется средняя арифметическая для каждого испытуемого.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3.Методика «Карта одарённости» разработанная А.И. Савенковым, предназначена для родителей, но может применяться и педагогами. Она позволяет оценить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развития у ребёнка от 5 до 10 лет следующих видов одарённости: интеллектуальная, творческая, академическая, художественно-изобразительная, музыкальная, литературная, артистическая, техническая, лидерская, спортивная. Методика выполняет две функции: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Диагностическая. С помощью данной методики можно количественно оценить степень выраженности у ребёнка различных видов одарённости.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Развивающая. Утверждения, по которым оценивается ребёнок, можно рассматривать как основание для маршрута его дальнейшего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вития. Родители могут обратить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внимание на то, чего, может быть, раньше не замечали, усилить внимание к тем сторонам, которые им представляются более ценными.</w:t>
      </w:r>
    </w:p>
    <w:p w:rsidR="00BD47DE" w:rsidRDefault="00B63D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 креативности Дж. Рензулли (для детей от 5 лет) в адаптации Е.Е. Туник, состоящий из спис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характеристик творческого мышления и поведения, разработан специально для идентификации проявлений креативности, доступных внешнему наблюдению. С работой над опросниками можно быстро (за 10-20 минут) справиться самостоятельно и также самостоятельно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извести подсчёты. Каждый пункт оценивается на основе наблюдений за социальными взаимодействиями ребёнка в окружающей среде (во время игры, во время какой-либо иной деятельности, на занятиях). Данный опросник позволяет провести экспертную оценку креативност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дошкольника педагогами, родителями, психологом. По результатам обследования выявляется уровень креативности.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Диагностика в детском саду : Содерж. и орг. диагност. работы в дошк. образоват. учреждении : [Метод. пособие] / [Авт.: </w:t>
      </w:r>
      <w:r>
        <w:rPr>
          <w:rFonts w:ascii="Times New Roman" w:hAnsi="Times New Roman" w:cs="Times New Roman"/>
          <w:sz w:val="24"/>
          <w:szCs w:val="24"/>
        </w:rPr>
        <w:t>Баландина Л. А. и др.]; Под ред. Е. А. Ничипорюк, Г. Д. Посевиной. - Ростов н/Д : Феникс, 2003 (ЗАО Книга). - 286с.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Богоявленская Д. Б.</w:t>
      </w:r>
      <w:r>
        <w:rPr>
          <w:rFonts w:ascii="Times New Roman" w:hAnsi="Times New Roman" w:cs="Times New Roman"/>
          <w:sz w:val="24"/>
          <w:szCs w:val="24"/>
        </w:rPr>
        <w:t xml:space="preserve"> Психология одаренности : понятие, виды, проблемы / Д. Б. Богоявленская, М. Е. Богоявленская ; Департамент образования г. Москвы, Моск. ин-т открытого образования, Психол.ин-т РАО, Моск. гос. психолого-пед. ун-т. - Москва : МИОО, 2005 (Воскресенск (Моск. о</w:t>
      </w:r>
      <w:r>
        <w:rPr>
          <w:rFonts w:ascii="Times New Roman" w:hAnsi="Times New Roman" w:cs="Times New Roman"/>
          <w:sz w:val="24"/>
          <w:szCs w:val="24"/>
        </w:rPr>
        <w:t>бл.) : ГУП МО "Воскресенская тип."). - 175 с.3. Бурменская Г.В., Слуцкий В.М.. Одаренные дети 1991. М..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Клименко В. В.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Психологические тесты таланта / В. В. Клименко. - Харьков : Фолио, 1996. - 414 с.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Савенков А. И.</w:t>
      </w:r>
      <w:r>
        <w:rPr>
          <w:rFonts w:ascii="Times New Roman" w:hAnsi="Times New Roman" w:cs="Times New Roman"/>
          <w:sz w:val="24"/>
          <w:szCs w:val="24"/>
        </w:rPr>
        <w:t xml:space="preserve"> Одаренные дети в детском саду и школе : Учеб. пособие для студентов высш. пед. учеб. заведений, обучающихся по специальностям "Дошк. педагогика и психология", "Педагогика и методика дошк. образования", "Педагогика и методика нач. образования / А. И. Савен</w:t>
      </w:r>
      <w:r>
        <w:rPr>
          <w:rFonts w:ascii="Times New Roman" w:hAnsi="Times New Roman" w:cs="Times New Roman"/>
          <w:sz w:val="24"/>
          <w:szCs w:val="24"/>
        </w:rPr>
        <w:t>ков. - Москва : Academia, 2000. - 231, [1] с.6.Симановский А.Э. Развитие творческого мышления детей 1996. Ярославль.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>Белова Е. С.</w:t>
      </w:r>
      <w:r>
        <w:rPr>
          <w:rFonts w:ascii="Times New Roman" w:hAnsi="Times New Roman" w:cs="Times New Roman"/>
          <w:sz w:val="24"/>
          <w:szCs w:val="24"/>
        </w:rPr>
        <w:t xml:space="preserve"> Одаренность малыша: раскрыть, понять, поддержать : [Учеб.-метод.] пособие для воспитателей и родителей / Е. С. Белова; Рос. </w:t>
      </w:r>
      <w:r>
        <w:rPr>
          <w:rFonts w:ascii="Times New Roman" w:hAnsi="Times New Roman" w:cs="Times New Roman"/>
          <w:sz w:val="24"/>
          <w:szCs w:val="24"/>
        </w:rPr>
        <w:t>акад. образования, Моск. психол.-соц. ин-т. - 3-е изд. - Москва : МПСИ : Флинта, 2004. - 140 с.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8.Доровской, А. И. «100 советов по развитию одаренности детей» – М;1997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Программа Л. А. Венгера «Одарённый ребёнок» (основные положения) – 1995 г. Рекомендац</w:t>
      </w:r>
      <w:r>
        <w:rPr>
          <w:rFonts w:ascii="Times New Roman" w:hAnsi="Times New Roman" w:cs="Times New Roman"/>
          <w:sz w:val="24"/>
          <w:szCs w:val="24"/>
        </w:rPr>
        <w:t>ии по выявлению умственно одаренных детей дошкольного возраста/ под ред. О. М. Дьяченко, Булычевой А. И. – 1996 г.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bCs/>
          <w:sz w:val="24"/>
          <w:szCs w:val="24"/>
        </w:rPr>
        <w:t>Юркевич В. С.</w:t>
      </w:r>
      <w:r>
        <w:rPr>
          <w:rFonts w:ascii="Times New Roman" w:hAnsi="Times New Roman" w:cs="Times New Roman"/>
          <w:sz w:val="24"/>
          <w:szCs w:val="24"/>
        </w:rPr>
        <w:t xml:space="preserve"> Одаренный ребенок : Иллюзии и реальность : Кн. для учителей и родителей / В. С. Юркевич. - Москва : Просвещение : Учеб. лит.</w:t>
      </w:r>
      <w:r>
        <w:rPr>
          <w:rFonts w:ascii="Times New Roman" w:hAnsi="Times New Roman" w:cs="Times New Roman"/>
          <w:sz w:val="24"/>
          <w:szCs w:val="24"/>
        </w:rPr>
        <w:t>, 1996. - 128,[3] с.</w:t>
      </w:r>
    </w:p>
    <w:p w:rsidR="00BD47DE" w:rsidRDefault="00BD4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http://www.childpsy.ru/lib/books/id/8267.php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http://www.koob.ru/savenkov_a_i/savenkov_odarennie_deti</w:t>
      </w:r>
    </w:p>
    <w:p w:rsidR="00BD47DE" w:rsidRDefault="00B6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http://www.twirpx.com/file/137257/</w:t>
      </w:r>
    </w:p>
    <w:sectPr w:rsidR="00BD47DE" w:rsidSect="00BD47DE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D09" w:rsidRDefault="00B63D09" w:rsidP="00BD47DE">
      <w:pPr>
        <w:spacing w:after="0" w:line="240" w:lineRule="auto"/>
      </w:pPr>
      <w:r>
        <w:separator/>
      </w:r>
    </w:p>
  </w:endnote>
  <w:endnote w:type="continuationSeparator" w:id="1">
    <w:p w:rsidR="00B63D09" w:rsidRDefault="00B63D09" w:rsidP="00BD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123885"/>
      <w:docPartObj>
        <w:docPartGallery w:val="Page Numbers (Bottom of Page)"/>
        <w:docPartUnique/>
      </w:docPartObj>
    </w:sdtPr>
    <w:sdtContent>
      <w:p w:rsidR="00BD47DE" w:rsidRDefault="00BD47DE">
        <w:pPr>
          <w:pStyle w:val="Footer"/>
          <w:jc w:val="center"/>
        </w:pPr>
      </w:p>
    </w:sdtContent>
  </w:sdt>
  <w:p w:rsidR="00BD47DE" w:rsidRDefault="00BD47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D09" w:rsidRDefault="00B63D09" w:rsidP="00BD47DE">
      <w:pPr>
        <w:spacing w:after="0" w:line="240" w:lineRule="auto"/>
      </w:pPr>
      <w:r>
        <w:separator/>
      </w:r>
    </w:p>
  </w:footnote>
  <w:footnote w:type="continuationSeparator" w:id="1">
    <w:p w:rsidR="00B63D09" w:rsidRDefault="00B63D09" w:rsidP="00BD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C59"/>
    <w:multiLevelType w:val="multilevel"/>
    <w:tmpl w:val="500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46A11BD"/>
    <w:multiLevelType w:val="multilevel"/>
    <w:tmpl w:val="73C23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66109"/>
    <w:multiLevelType w:val="multilevel"/>
    <w:tmpl w:val="DFF2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540E8"/>
    <w:multiLevelType w:val="multilevel"/>
    <w:tmpl w:val="AD9012C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7444524"/>
    <w:multiLevelType w:val="multilevel"/>
    <w:tmpl w:val="7B0E6C7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1D784157"/>
    <w:multiLevelType w:val="multilevel"/>
    <w:tmpl w:val="C45CAD6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821405F"/>
    <w:multiLevelType w:val="multilevel"/>
    <w:tmpl w:val="7A4E78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93D3616"/>
    <w:multiLevelType w:val="multilevel"/>
    <w:tmpl w:val="592AF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60F718C"/>
    <w:multiLevelType w:val="multilevel"/>
    <w:tmpl w:val="9CBA06A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4AE86225"/>
    <w:multiLevelType w:val="multilevel"/>
    <w:tmpl w:val="DD10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4F3F6117"/>
    <w:multiLevelType w:val="multilevel"/>
    <w:tmpl w:val="F482CEC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1">
    <w:nsid w:val="5C061057"/>
    <w:multiLevelType w:val="multilevel"/>
    <w:tmpl w:val="34F03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71B55A2"/>
    <w:multiLevelType w:val="multilevel"/>
    <w:tmpl w:val="E2D83E7E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13">
    <w:nsid w:val="735C6FFD"/>
    <w:multiLevelType w:val="multilevel"/>
    <w:tmpl w:val="08807F7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05" w:hanging="52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52D1CD8"/>
    <w:multiLevelType w:val="multilevel"/>
    <w:tmpl w:val="8CA61F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6AC03F9"/>
    <w:multiLevelType w:val="multilevel"/>
    <w:tmpl w:val="0830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7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7DE"/>
    <w:rsid w:val="00B63D09"/>
    <w:rsid w:val="00BD47DE"/>
    <w:rsid w:val="00EC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35C1B"/>
  </w:style>
  <w:style w:type="character" w:customStyle="1" w:styleId="a4">
    <w:name w:val="Нижний колонтитул Знак"/>
    <w:basedOn w:val="a0"/>
    <w:uiPriority w:val="99"/>
    <w:qFormat/>
    <w:rsid w:val="00435C1B"/>
  </w:style>
  <w:style w:type="paragraph" w:customStyle="1" w:styleId="a5">
    <w:name w:val="Заголовок"/>
    <w:basedOn w:val="a"/>
    <w:next w:val="a6"/>
    <w:qFormat/>
    <w:rsid w:val="00BD47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D47DE"/>
    <w:pPr>
      <w:spacing w:after="140" w:line="276" w:lineRule="auto"/>
    </w:pPr>
  </w:style>
  <w:style w:type="paragraph" w:styleId="a7">
    <w:name w:val="List"/>
    <w:basedOn w:val="a6"/>
    <w:rsid w:val="00BD47DE"/>
    <w:rPr>
      <w:rFonts w:cs="Arial"/>
    </w:rPr>
  </w:style>
  <w:style w:type="paragraph" w:customStyle="1" w:styleId="Caption">
    <w:name w:val="Caption"/>
    <w:basedOn w:val="a"/>
    <w:qFormat/>
    <w:rsid w:val="00BD47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D47DE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0B7F83"/>
    <w:pPr>
      <w:ind w:left="720"/>
      <w:contextualSpacing/>
    </w:pPr>
  </w:style>
  <w:style w:type="paragraph" w:customStyle="1" w:styleId="aa">
    <w:name w:val="Колонтитул"/>
    <w:basedOn w:val="a"/>
    <w:qFormat/>
    <w:rsid w:val="00BD47DE"/>
  </w:style>
  <w:style w:type="paragraph" w:customStyle="1" w:styleId="Header">
    <w:name w:val="Header"/>
    <w:basedOn w:val="a"/>
    <w:uiPriority w:val="99"/>
    <w:unhideWhenUsed/>
    <w:rsid w:val="00435C1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435C1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qFormat/>
    <w:rsid w:val="00BD47D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BD47DE"/>
    <w:pPr>
      <w:jc w:val="center"/>
    </w:pPr>
    <w:rPr>
      <w:b/>
      <w:bCs/>
    </w:rPr>
  </w:style>
  <w:style w:type="paragraph" w:styleId="ad">
    <w:name w:val="No Spacing"/>
    <w:qFormat/>
    <w:rsid w:val="00BD47DE"/>
    <w:rPr>
      <w:rFonts w:ascii="Liberation Serif" w:eastAsia="0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BD47DE"/>
  </w:style>
  <w:style w:type="table" w:styleId="ae">
    <w:name w:val="Table Grid"/>
    <w:basedOn w:val="a1"/>
    <w:uiPriority w:val="39"/>
    <w:rsid w:val="002F3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3011</Words>
  <Characters>17167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Admin</cp:lastModifiedBy>
  <cp:revision>15</cp:revision>
  <dcterms:created xsi:type="dcterms:W3CDTF">2023-07-03T18:50:00Z</dcterms:created>
  <dcterms:modified xsi:type="dcterms:W3CDTF">2023-07-03T18:57:00Z</dcterms:modified>
  <dc:language>ru-RU</dc:language>
</cp:coreProperties>
</file>